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Московской области рассмотрен уточненный в порядке статьи 49 Арбитражного процессуального кодекса Российской Федерации иск общества с ограниченной ответственностью «ТрансАвто» к Федеральному государственному унитарному предприятию «Инженерно- технический центр Министерства обороны Российской Федерации» и Министерству обороны России о взыскании 12 811 006 рублей 30 копеек задолженности по оплате транспортных услуг и 6 541 138 рублей 97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арбитражный управляющий ФИО1, ФБУ «Войсковая часть 83466», Федеральное казначейство (Казначейство России), ФБУ Войсковая часть Министерства обороны Российской Федерации 74507, ООО «Барс-трансавтоБук». Решением Арбитражного суда Московской области от 19.08.2019 в удовлетворении иска отказано. Постановлением Десятого арбитражного апелляционного суда от 28.11.2019 решение суда первой инстанции оставлено без изменения. Арбитражный суд Московского округа постановлением от 23.06.2020 указанные судебные акты оставил без изменения. Общество с ограниченной ответственностью «ТрансАвто»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185 , 720 , 779 , 781 , 783 , 785 , 790 , 971 , 972 Гражданского кодекса Российской Федерации и исходили из того, что истец не доказал оказание транспортных услуг на заявленную в иске сумму и наличие у ответчиков обязательств по оплате услуг, при том, что ответчики не являются участниками правоотношений с истцом, фактически услуги данным ответчикам не оказывались и не принимались, гражданско-правовые сделки с истцом не заключались, заявки на оказание услуг по перевозке истцу не направлялись, достоверных доказательств, подтверждающих оказание услуг, не представлено. Доводы кассационной жалобы выводы судов не опровергают и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Министерство обороны Российской Федерации (подробнее) ООО "ТрансАвто" (подробнее) Ответчики: ООО "Барс-трансавто-Бук" (подробнее) Иные лица: в/ч 74507 (подробнее) Судьи дела: Зарубина Е.Н. (судья) (подробнее) Судебная практика по: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