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общество с ограниченной ответственностью «СТК»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«СТК» отсрочку уплаты государственной пошлины до окончания производства по кассационной жалобе на постановление Пятнадцатого арбитражного апелляционного суда от 15.01.2020 и постановление Арбитражного суда Северо-Кавказского округа от 04.06.2020 по делу № А32-8705/2018 Арбитражного суда Краснодарского края. Судья Верховного СудаРоссийской Федерации Д.В. Тютин Суд: Верховный Суд РФ (подробнее) Истцы: НОУ ЦПК "Строитель" (подробнее) ООО "СТК" (подробнее) Ответчики: Администрация МО гКраснодар (подробнее) Администрация МО город Краснодар (подробнее) Администрация муниципального образования города Краснодара (подробнее) МКУ МО г. Краснодар "Единая служба заказчика" (подробнее) Муниципальное казённое учреждение муниципального образования город Краснодар "Единая Служба Заказчика" (подробнее) Иные лица: ЧОУ ДПО ЦПК "Строитель" (подробнее) Последние документы по делу: Определение от 11 сентября 2020 г. по делу № А32-8705/2018 Определение от 31 июля 2020 г. по делу № А32-8705/2018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