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Кабардино-Балкарской Республике (далее – уполномоченный орган) обратилось в суд с заявлением о снижении размера фиксированной суммы вознаграждения управляющему ФИО1 и признании необоснованными расходов, произведенных управляющим в рамках процедуры конкурного производства. Определением Арбитражного суда Кабардино-Балкарской Республики от 07.10.2019, оставленным без изменения постановлением Шестнадцатого арбитражного апелляционного суда от 04.02.2020, в удовлетворении заявления отказано. Постановлением Арбитражного суда Северо-Кавказского округа от 15.06.2020 вышеуказанные судебные акты отменены в части отказа в удовлетворении заявления об уменьшении размера вознаграждения арбитражному управляющему ФИО1, в отменённой части обособленный спор направлен на новое рассмотрение в Арбитражный суд Кабардино-Балкарской Республики. В остальной части определение суда первой инстанции от 07.10.2019 и постановление апелляционного суда от 04.02.2020 оставлены без изменения.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Исходя из доводов кассационной жалобы заявитель не согласен с обжалуемыми судебными актами в части направления судом округа дела в отменённой части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в обжалуемой части и направляя дело в этой части на новое рассмотрение, суд округа, применительно к положениям пункта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пришел к выводу о неправильном применении судами норм материального права о сроке исковой давности по требованию о снижении фиксированного размера вознаграждения управляющего, повлекших неполное выяснение имеющих существенное значение для правильного разрешения спора обстоятельств.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в оспариваемой части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кредитор - Южное окружное управление Росрезерва (подробнее) МР ИФНС РФ №5 по КБР (подробнее) Ответчики: ГУП "Тырныаузский вольфрамо-молибденовый комбинат"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