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«Инженерный центр АС Теплострой» (заказчик)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«Гермес» (исполнителя) 361 124 рублей убытков в виде стоимости поврежденного груза, 50 000 рублей убытков в виде стоимости повторной перевозки и 94 674 рублей убытков в виде штрафа. К участию в деле в качестве третьих лиц, не заявляющих самостоятельных требований относительно предмета спора, привлечены Пашневский Олег Викторович (водитель), индивидуальный предприниматель Панкевич Олег Анатольевич, публичное акционерное общество «Магнитогорский металлургический комбинат». 2 Решением Арбитражного суда Челябинской области от 14.11.2019 иск удовлетворен в части взыскания 411 124 рублей убытков, в удовлетворении иска в остальной части отказано. Постановлением Восемнадцатого арбитражного апелляционного суда от 11.02.2020 решение суда первой инстанции оставлено без изменения. Арбитражный суд Уральского округа постановлением от 08.06.2020 указанные судебные акты оставил без изменения. Пашневский Олег Викторович и общество с ограниченной ответственностью «Гермес» обратились в Судебную коллегию Верховного Суда Российской Федерации с кассационными жалобами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дорожно-транспортного происшествия с участием транспортного средства исполнителя, перевозившего груз заказчика, установленные решением суда общей юрисдикции, суды пришли к выводу, что повреждение груза произошло во время его перевозки, установив, что водитель принял груз к перевозке без замечаний к погрузке, креплению груза и схеме крепления, признав документально подтвержденной стоимость поврежденного груза и реальными убытками истца расходы по повторной доставке груза после произошедшего по вине ответчика дорожно- транспортного происшествия, руководствуясь положениями статей 15, 401, 785, 796, 1068, 1079 Гражданского кодекса Российской Федерации, статей 10, 11 Федерального закона от 08.11.2007 № 259-ФЗ «Устав автомобильного транспорта и городского наземного электрического транспорта», пунктом 50 Правил перевозок грузов, суды удовлетворили иск в указанной части. 3 Доводы жалоб об отсутствии достоверных и допустимых доказательств ненадлежащего исполнения ответчиком своих обязательств и отсутствии вины перевозчика,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Пашневскому Олегу Викторовичу и обществу с ограниченной ответственностью «Гермес»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