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ответчик подал кассационную жалобу на судебные акты по делу № А40-45796/2019, одновременно заявив ходатайство о приостановлении исполнения обжалуемого решения в связи с затруднительностью возможного поворота его исполнения. Рассмотрев ходатайство, суд не усматривает обстоятельств, влекущих в силу части 3 статьи 291.6 Арбитражного процессуального кодекса Российской Федерации приостановление исполнения судебных актов, поэтому отказывает в таком приостановлении. Руководствуясь статьями 184 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«Связь объектов транспорта и добычи нефти» в приостановлении исполнения решения Арбитражного суда города Москвы от 19.09.2019 по делу № А40-45796/2019. Судья Верховного Суда Российской Федерации О.Ю. Шилохвост Суд: Верховный Суд РФ (подробнее) Истцы: ООО "ЭВРИТЕГ" (подробнее) Ответчики: АО "Связь объектов транспорта и добычи нефти" (подробнее) Судьи дела: Шилохвост О.Ю. (судья) (подробнее) Последние документы по делу: Определение от 11 сентября 2020 г. по делу № А40-45796/2019 Определение от 21 июля 2020 г. по делу № А40-45796/2019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