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Иркутской области от 28.01.2020, оставленным без изменения постановлением Арбитражного суда Восточно- Сибирского округа от 17.06.2020, исковое требование удовлетворено. В кассационной жалобе, поданной в Верховный Суд Российской Федерации, министерство просит отменить судебные акты, ссылаясь на существенное нарушение судами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предметом спора в рамках настоящего дела является требование о возмещении убытков, возникших за период с 01.01.2018 по 31.12.2018 у поставщика коммунального ресурса (теплоснабжение, водоснабжение и водоотведение) для нужд населения, проживающего в жилом фонде Вооруженных сил Российской Федерации. В обоснование иска учреждение ссылается на то, что при начислении потребителям платы за коммунальные услуги с учетом установленных тарифных нормативов применены предельные значения изменения данной платы, в результате чего возник недополученный доход за поставленные ресурсы. Удовлетворяя исковое требование, суд первой инстанции, оценив представленные в материалы дела доказательства, руководствуясь положениями статей 15 , 16 , 1064 , 1069 , 1071 , 7082 Гражданского кодекса Российской Федерации, статей 158 , 242.1 , 242.2 Бюджетного кодекса Российской Федерации, статей 2, 7, 8, 10 Федерального закона от 27.07.2010 № 190-ФЗ «О теплоснабжении», пункта 36 постановления Правительства Российской Федерации от 26.06.2015 № 640 «О порядке формирования государственного задания на оказание государственных услуг (выполнение работ) в отношении федеральных государственных учреждений и финансового обеспечения выполнения государственного задания», Положением о предоставлении субсидий за счет средств областного бюджета в целях возмещения недополученных доходов в связи с оказанием услуг в сфере электро-, газо-, тепло- и водоснабжения, водоотведения и очистки сточных вод, утвержденным постановлением Правительства Иркутской области от 02.09.2015 № 439-пп, разъяснениями Пленума Высшего Арбитражного Суда Российской Федерации, изложенными в пунктах 1, 3 постановления от 06.12.2013 № 87 «О некоторых вопросах практики рассмотрения споров, связанных со взысканием потерь ресурсоснабжающих организаций, вызванных межтарифной разницей» и пунктах 1, 17 постановления от 22.06.2006 № 23 «О некоторых вопросах применения арбитражными судами норм Бюджетного кодекса Российской Федерации», установив факт поставки учреждением потребителям коммунальных услуг в спорный период времени по льготным тарифам, пришел к выводу о доказанности несения убытков при осуществлении регулируемой деятельности. Расчет недополученных доходов истца судом проверен и признан арифметически верным. Суд округа поддержал выводы суда первой инстанции, указав на отсутствие нарушений при оценке доказательств, представленных в подтверждение размера недополученных доходов, и отказ Министерства жилищной политики в предоставлении учреждению субсидии в целях возмещения недополученных доходов. Доводы, изложенные в кассационной жалобе, повторяют позицию министерства о недоказанности факта и размера убытков, являлись предметом рассмотрения судов и получили правовую оценку с учетом установленных обстоятельств дела. Приведенные доводы не свидетельствуют о существенном нарушении судами норм материального и процессуального права, повлиявших на исход дела, по существу, сводятся к несогласию с выводами судов по фактическим обстоятельствам дела и основаны на ошибочном применении к ним положений законодательства,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Иркутской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ФГБУ "Центральное жилищно-коммунальное управление" Министерства обороны Российской Федерации (подробнее) Ответчики: Иркутская область в лице Министерства жилищной политики, энергетики и транспорта Иркутской области (подробнее) Иркутская область в лице Министерства финансов Иркутской области (подробнее) Министерство жилищной политики, энергетики и транспорта Иркутской области (подробнее) Судьи дела: Антонова М.К. (судья) (подробнее) Судебная практика по: Упущенная выгода Судебная практика по применению норм ст. 15, 393 ГК РФ Ответственность за причинение вреда, залив квартиры Судебная практика по применению нормы ст. 1064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