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12.12.2018, оставленным без изменения постановлением Девятого арбитражного апелляционного суда от 13.03.2019, в удовлетворении заявленного требования отказано. Постановлением Арбитражного суда Московского округа от 16.07.2019 решение суда первой инстанции и постановление суда апелляционной инстанции отменены, дело направлено на новое рассмотрение в Арбитражный суд города Москвы. При повторном рассмотрении настоящего спора, решением суда первой инстанции от 31.10.2019, оставленным без изменения постановлениями Девятого арбитражного апелляционного суда от 03.02.2020 и Арбитражного суда Московского округа от 15.06.2020, заявление предприятия удовлетворено. В кассационной жалобе управление ставит вопрос об отмене принятых по делу судебных актов,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проведенной в отношении предприятия внеплановой выездной проверки использования средств федерального бюджета, направленных на реализацию мероприятий по подготовке и проведению Чемпионата мира по футболу в 2018 году в Российской Федерации, в рамках федеральной целевой программы «Развитие транспортной системы России (2010-2020 годы)» государственной программы Российской Федерации «Развитие транспортной системы», управлением выдано представление, в соответствии с которым обществу предписано рассмотреть информацию о выявленных нарушениях, принять меры по устранению причин и условий их совершения. Основанием для принятия ненормативного акта послужили выводы управления о наличии в действиях предприятия следующих нарушений: необеспечение в период 2016 – 2017 годов соблюдения сроков выполнения работ, предусмотренных государственными контрактами от 11.07.2014 № ГК-143-14, № ГК-144-14, повлекшее невыполнение работ, отставание от графика выполнения работ более чем на 12 месяцев; осуществление в период 2016 – 2017 годов закупки, повлекшей использование бюджетных инвестиций на оплату изыскательских работ и разработки проектной документации при исполнении государственных контрактов, заключенных без соблюдения требований бюджетного законодательства и в сфере закупок товаров, работ, услуг для обеспечения государственных и муниципальных нужд; допущение по соглашению сторон изменения существенных условий государственного контракта от 11.07.2014 № ГК143-14, возможность изменения условий которого не предусмотрена законодательством Российской Федерации о контрактной системе в сфере закупок; необеспечение эффективного использования бюджетных инвестиций. Не соглашаясь с указанным ненормативным актом, предприятие обратилось в арбитражный суд с соответствующим заявлением. Удовлетворяя заявленные требования, суды,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Бюджетного кодекса, Гражданского кодекса, Закона о контрактной системе, Правилами № 13, Правилами осуществления Федеральным казначейством полномочий по контролю в финансово- бюджетной сфере, утвержденными постановлением Правительства Российской Федерации от 28.11.2013 № 1092, пришли к выводу о том, что оспариваемое представление не соответствует требованиям действующего законодательства, нарушает права и законные интересы заявителя. Судебные инстанции исходили из того, что в действиях предприятия не установлено нарушений бюджетного законодательства, в связи с чем оснований для выдачи представления не имелось. При этом суды установили, что соглашение не является объектом контроля управления, а контролируется госзаказчиком; нарушение соглашения согласно статье 306.1 Бюджетного кодекса не квалифицируется как бюджетное нарушение; на дату вынесения представления предприятием соблюдены условия заключенных государственных контрактов с учетом требования бюджетного законодательства, в частности в государственных контрактах было включено условие, согласно которому с даты приемки результатов выполнения проектных и (или) изыскательских работ исключительные права на результаты выполненных проектных и (или) изыскательских работ принадлежат Российской Федерации; положения части 1.1 статьи 95 Закона о контрактной системе применимы при увеличении цены контракта, поскольку срок исполнения государственных контрактов согласно графику работ завершался в 2016 году; превышения норматива затрат на строительный контроль предприятием не допущено. Доводы управления относительно выводов судов не свидетельствуют о неправильном применении ими норм материального и процессуального права, повлиявшем на исход дела. Несогласие заявителя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Федерального казначейства по Московской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ФГУП "Администрация аэропорта Домодедово" (подробнее) Ответчики: Управление федерального казначейства по Московской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