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«ТрилайнСистемс» срок подачи кассационной жалобы на решение Арбитражного суда города Москвы от 02.12.2019 по делу № А40-233882/2019, постановление Девятого арбитражного апелляционного суда от 03.03.2020 и постановление Арбитражного суда Московского округа от 25.06.2020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