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05.08.2019 в рамках дела № А50-26002/2018 обратилась с заявлением о прекращении обязательства зачетом встречного однородного требования. Определением Арбитражного суда Пермского края от 12.12.2019 в удовлетворении заявления отказано. Постановлением Семнадцатого арбитражного апелляционного суда от 13.02.2020 определение суда отменено, заявление администрации удовлетворено, решение Арбитражного суда Пермского края от 13.12.2018 по делу № А50-26002/2018 и выданный на его основании исполнительный лист серии ФС № 17205068 признаны исполненными. Постановлением Арбитражного суда Уральского округа от 15.05.2020 постановление суда апелляционной инстанции от 13.02.2020 отменено, заявление администрации направлено на новое рассмотрение в суд апелляционной инстанции. В кассационной жалобе, поданной в Верховный Суд Российской Федерации, администрация, ссылаясь на существенное нарушение норм права, просит отменить постановление суда округа и решение суда первой инстанции, принять по делу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решением Арбитражного суда Пермского края от 23.11.2018 с администрации в пользу общества взыскана неустойка по муниципальному контракту от 06.02.2015 № 0156300004314000162-0232109-03 в сумме 2 190 665 рублей 53 копеек, обществу выдан исполнительный лист серии ФС № 17205068. Решением Арбитражного суда Пермского края от 13.12.2017 по делу № А50-6945/2017 с общества в пользу администрации взыскана неустойка по указанному муниципальному контракту в сумме 2 911 231 рубля 83 копеек, по встречному иску общества с администрации взыскана задолженность в сумме 13 050 422 рублей 40 копеек. При этом процессуальный зачет первоначальных и встречных требований по делу № А50-6945/2017 арбитражным судом не произведен. На основании исполнительного листа серии ФС 014193323, выданного администрации в рамках дела № А50-6945/2017, возбуждено исполнительное производство № 06406/19/59046-ИП. Постановлением от 10.12.2019 № 59046/192296679 судебным приставом- исполнителем отказано администрации в проведении зачета требований в рамках исполнительного производства № 06406/19/59046-ИП, возбужденного на основании исполнительного листа серии ФС 014193323, в связи с непредставлением исполнительного листа серии ФС 17205068. Ссылаясь на указанные обстоятельства, администрация обратилась в арбитражный суд с заявлением о прекращении обязательства зачетом встречного однородного требования. Отказывая в удовлетворении заявления, суд первой инстанции, руководствуясь положениями статей 410 , 411 Гражданского кодекса Российской Федерации (далее - Гражданский кодекс), статей 34, 88.1, 111, 64 Федерального закона от 02.10.2007 № 229-ФЗ «Об исполнительном производстве» (далее - Закон об исполнительном производстве), разъяснениями, изложенными в пункте 4 Информационного письма Президиума Высшего Арбитражного Суда Российской Федерации от 29.12.2001 № 65 «Обзор практики разрешения споров, связанных с прекращением обязательств зачетом встречных однородных требований», исходил из того, что зачет требований на стадии исполнительного производства возможен только при наличии на исполнении судебного пристава-исполнителя встречных исполнительных документов, должниками и взыскателями по которым являются лица, требования которых направлены к зачету, тогда как исполнительное производство на основании исполнительного листа серии ФС № 17205068 по делу № А50-26002/2018 возбуждено не было. Суд также указал на наличие в отношении общества иных исполнительных документов, отметив, что при проведении зачета однородных требований в указанном случае не будет учитываться очередность погашения задолженности общества перед кредиторами. Отменяя определение суда и удовлетворяя заявление администрации, суд апелляционной инстанции указал, что действующее законодательство не ограничивает право должника на применение статьи 410 Гражданского кодекса и зачет против требования кредитора своего встречного требования к нему, подтвержденного судебными актами. Суд округа, отменяя постановление апелляционного суда и направляя заявление на новое рассмотрение в суд апелляционной инстанции, указал, что сделав вывод о возможности зачета встречных требований администрации и общества, апелляционный суд не учел положения части 1 статьи 83 и части 1 статьи 111 Федерального закона № 229-ФЗ. Арест на дебиторскую задолженность общества перед администрацией наложен судебным приставом-исполнителем в результате рассмотрения исполнительных производств не только в пользу администрации, но и иных взыскателей. Следовательно, при рассмотрении заявления администрации о признании прекращенным обязательства по уплате обществу неустойки в предмет судебного исследования входил также вопрос, связанный с очередностью удовлетворения требований иных взыскателей. Направляя заявление на новое рассмотрение, суд округа указал на необходимость устранить выявленные недостатки, дать оценку всем доводам и возражениям лиц, участвующих в деле, оценить все представленные доказательства в их совокупности. При новом рассмотрении заявления администрация не лишена возможности излагать свои доводы по всем возникающим в ходе рассмотрения вопросам, представлять соответствующие доказательства и иными способами обосновывать свою позицию по делу. Доводы администрации,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Губахи Пермского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"Строители Пермского края" (подробнее) Ответчики: Администрация городского округа "Город Губаха" Пермского края (подробнее) Иные лица: Управление Федеральной службы судебных приставов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