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29.12.2019, оставленным без изменения постановлением Тринадцатого арбитражного апелляционного суда от 23.03.2020 и постановлением Арбитражного суда Северо-Западного округа от 22.06.2020, иск удовлетворен. В кассационной жалобе предприятие просит отменить судебные акты, ссылаясь на неправильную оценку спорных правоотношений,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поставка товара в рамках договора от 22.04.2013 № 137/П на заявленную сумму не состоялась, в связи с чем правовых оснований для удержания ее предприятием не имелось и она взыскана на основании статьи 487 Гражданского кодекса Российской Федерации. Доводы предприятия о недействительности договоров факторинга и уступки права требования, по которым последовательно спорной требование перешло к обществу, оценены судами в пределах рассматриваемого дела и признаны не влекущими сложения обязанности по возврату полученной предоплаты. Судьба судебных актов по данному делу в связи с результатом рассмотрения самостоятельных исков в отношении поименованных договоров решается в отличном от обжалования процессуальном порядке. Процессуальные нарушения при рассмотрении дела не подтверждены.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строительному унитарному предприятию «Мосспецзапстрой»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"Капстрой" (подробнее) Ответчики: ЧСУП "Мосспецзапстрой" (подробнее) Иные лица: ООО Малышев Олег Алексеевичпредставитель "Капстрой" (подробнее) ООО представитель "Капстрой" Малышев Олег Алексеевич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