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«ВладФинанс» (далее – общество) обратилось в суд с заявлением о признании его требования, включённого в реестр требований кредиторов должника, общим обязательством супругов Морозова В.А. и Морозовой Татьяны Ивановны. Определением Арбитражного суда Новосибирской области от 14.05.2020, оставленным без изменения постановлениями Седьмого арбитражного апелляционного суда от 13.07.2020 и Арбитражного суда Западно-Сибирского округа от 01.09.2020, заявление удовлетворено. Не согласившись с вышеуказанными судебными актами, должник обратился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ссылается на то, что обжалуемые судебные акты затрагивают интересы лиц, не вовлечённых в процесс банкротства должника.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Морозова Виктора Андреевича о приостановлении исполнения определения Арбитражного суда Новосибирской области от 14.05.2020 по делу № А45-14539/2019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