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12.12.2018 в удовлетворении заявленного требования отказано. Постановлением Восемнадцатого арбитражного апелляционного суда от 11.02.2018, оставленным без изменения постановлением Арбитражного суда Уральского округа от 24.06.2019, решение суда первой инстанции отменено и требование предпринимателя удовлетворено. Предприниматель обратился в арбитражный суд с заявлением о взыскании с управления 69 000 рублей судебных расходов. Определением Арбитражного суда Челябинской области от 30.10.2019, оставленным без изменения постановлением Восемнадцатого арбитражного апелляционного суда от 30.12.2019 и постановлением Арбитражного суда Уральского округа от 11.06.2020, заявление удовлетворено частично, с управления в пользу общества взысканы расходы по оплате услуг представителя в размере 50 500 рублей. В удовлетворении заявления в остальной части отказано.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в части взыскания судебных расходов и в удовлетворении заявления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 , 106 , 110 , 112 Арбитражного процессуального кодекса Российской Федерации, статьи 781 Гражданского кодекса Российской Федерации,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сторон и принципа разумности, пришел к выводу о том, что судебные расходы являются обоснованными и подлежат возмещению в размере 50 500 рублей. Суды апелляционной инстанции и округа поддержали выводы суда первой инстанции. Доводы управления,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Управление Федеральной антимонопольной службы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