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Ханты-Мансийского автономного округа – Югры от 17.12.2019, оставленным без изменения постановлениями Восьмого арбитражного апелляционного суда от 20.02.2020 и Арбитражного суда Западно-Сибирского округа от 13.05.2020, процедура реализации имущества должника завершена, ФИО2 освобождена от дальнейшего исполнения требований кредиторов, в том числе требований кредиторов, не заявленных при введении реализации имущества гражданина. В кассационной жалобе, поданной в Верховный Суд Российской Федерации, заявитель просит отменить названные судебные акты в части отказа в удовлетворении его ходатайства о неприменении к должнику правил об освобождении от исполнения обязательств и принять в указанной части новый судебный акт об отказе в применении к должнику названных правил.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статьи 50 Гражданского кодекса Российской Федерации, статьи 213.28 Федерального закона от 26.10.2002 № 127-ФЗ «О несостоятельности (банкротстве)», статей 3 и 6 Федерального закона от 18.07.2009 № 190-ФЗ «О кредитной кооперации», Федерального закона от 30.12.2004 № 218-ФЗ «О кредитных историях», пришли к выводам об отсутствии препятствий к освобождению ФИО2 от дальнейшего исполнения требований кредиторов ввиду конкретных фактических обстоятельств и необходимости достижения основной задачи института потребительского банкротства – социальной реабилитации гражданина.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кредитному потребительскому кооперативу «Кредитный союз потребителей «ЭКСПА»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"Тинькофф Банк" (подробнее) КРЕДИТНЫЙ "КРЕДИТНЫЙ СОЮЗ ПОТРЕБИТЕЛЕЙ "ЭКПА" (подробнее) ООО Коммерческий Банк "Кольцо Урала" (подробнее) ООО "Хоум Кредит энд Финанс Банк" (подробнее) ПАО "Акционерный коммерческий банк содействия коммерции и бизнесу" (подробнее) ПАО "Западно-Сибирский коммерческий банк" (подробнее) ПАО "Сбербанк России" (подробнее) Публичное акционерное оющество "Сбербанк России" (подробнее) Иные лица: Ассоциация арбитражных управляющих саморегулируемая организация "Центральное агентство арбитражных управляющих" (подробнее) МИФНС №2 по ХМАО - Югре (подробнее) ООО "Эклиптика"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