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кассационная жалоба подана в Верховный Суд Российской Федерации с ходатайством о восстановлении срока на обжалование. Суд счел ходатайство подлежащим удовлетворению. Руководствуясь статьями 117 , 184 , 291.2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восстановить обществу с ограниченной ответственностью «Транспортная компания Автопрайм» срок подачи кассационной жалобы на решение Арбитражного суда Пензенской области от 01.10.2019 по делу № А49-7862/2019, постановление Одиннадцатого арбитражного апелляционного суда от 16.12.2019 и постановление Арбитражного суда Поволжского округа от 14.05.2020 по тому же делу. Судья Верховного Суда О.Ю. Шилохвост Российской Федерации Суд: Верховный Суд РФ (подробнее) Истцы: ООО "Транспортная компания Автопрайм" (подробнее) Ответчики: ПАО "Росгосстрах" в лице Пензенского филиала (подробнее) Судьи дела: Шилохвост О.Ю. (судья) (подробнее) Последние документы по делу: Определение от 9 сентября 2020 г. по делу № А49-7862/2019 Определение от 28 июля 2020 г. по делу № А49-7862/2019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