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29.07.2019, постановление Тринадцатого арбитражного апелляционного суда от 18.12.2019 и постановление Арбитражного суда Северо-Западного округа от 01.06.2020 по делу № А56-94386/2018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