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города Москвы от 15.09.2016 должник признан несостоятельным (банкротом), в отношении его имущества введена процедура реализации, утверждён финансовый управляющий. Определением Арбитражного суда города Москвы от 11.12.2019, оставленным без изменения постановлениями Девятого арбитражного апелляционного суда от 18.02.2020 и Арбитражного суда Московского округа от 19.06.2020, процедура реализации имущества должника завершена, в применении правил об освобождении от исполнения обязательств отказано. В кассационной жалобе, поданной в Верховный Суд Российской Федерации, заявитель просит отменить названные судебные акты в части неприменения в отношении него правил об освобождении от исполнения обязательств и принять в указанной части новый судебный акт об освобождении от исполнения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применении правил об освобождении от исполнения обязательств, суды, руководствуясь пунктом 2 статьи 61.2, пунктами 3 и 4 статьи 213.28 Федерального закона от 26.10.2002 № 127-ФЗ «О несостоятельности (банкротстве)», разъяснениями, приведёнными в пунктах 45 и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недобросовестного поведения должника, выразившегося в непредставлении финансовому управляющему сведений о долях в уставном капитале ряда юридических лиц, а также принимая во внимание совершённые должником заёмные сделки с использованием личных денежных средств и без одобрения финансового управляющего, признанные недействительными (ничтожными) в судебном порядке.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КБ "Судостроительный банк" (подробнее) к/у КГ "Агентство по страхованию вкладов" (подробнее) ООО КБ "Судостроительный банк" в лице ГК "Агентство по страхованию вкладов" (подробнее) ПАО Московский банк Сбербанк (подробнее) ПАО "Московский кредитный банк" (подробнее) ПАО "Сбербанк России" в лице филиала - Московского банка ПАО Сбербанк (подробнее) Иные лица: Ефремов А.А. - ф/у Хомяков М.С. (подробнее) ООО "ЖК Виктория"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