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25.10.2018, оставленным без изменения постановлением Девятого арбитражного апелляционного суда от 18.03.2019, в удовлетворении требования о признании незаключенными контракта от 15.04.2016 № LI54916037-16001 и дополнительного соглашения к нему от 18.04.2016 отказано, в оставшейся части производство по делу прекращено. Постановлением Арбитражного суда Московского округа от 05.07.2019 решение от 25.10.2018 и постановление апелляционного суда от 18.03.2019 в части прекращения производства по делу отменено и в этой части дело направлено на новое рассмотрение. При новом рассмотрении определением Арбитражного суда города Москвы от 22.10.2019, оставленным без изменения постановлением Девятого арбитражного апелляционного суда от 10.02.2020 и постановлением Арбитражного суда Московского округа от 19.05.2020, требования о взыскании задолженности, процентов за неисполнение обязательства по оплате поставленных товаров, процентов за пользование чужими денежными средствами оставлено без рассмотрения в связи с наличием соглашения сторон о рассмотрении спора третейским судом. В кассационной жалобе компания просит об отмене судебных актов в отношении вновь рассмотренных требований, ссылаясь на игнорирование судами заявления о фальсификации представленного контракта и ненадлежащее извещение о рассмотрении дела в судах апелляционной и кассационной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Процесс по делу длится в течение нескольких лет, поэтому движение дела компания должна отслеживать самостоятельно (часть 6 статьи 121 Арбитражного процессуального кодекса Российской Федерации), и при наличии общедоступной информации о рассмотрении ее кассационных жалоб не вправе ссылаться на ненадлежащее извещение. Вопрос о наличии в контракте третейской оговорки решен в деле № А40-53362/2017 Арбитражного суда города Москвы, судебные акты по которому вступили в законную силу. Заявление о фальсификации контракта судами рассмотрено и мотивированно отклонено.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акционерной компании «ТЕБО»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АКЦИОНЕРНАЯ КОМПАНИЯ ТЕБО (подробнее) Ответчики: ООО ПРОМЕДИКА ИНТЕРНЕШНЛ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