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некоммерческой организации «Республиканский фонд капитального ремонта многоквартирных домов» срок подачи кассационной жалобы на решение Арбитражного суда Чувашской Республики - Чувашии от 20.03.2019 по делу № А79-6875/2018, постановление Первого арбитражного апелляционного суда от 04.10.2019 и постановление Арбитражного суда Волго-Вятского округа от 13.03.2020 по тому же делу. Судья Верховного Суда Российской Федерации О.Ю. Шилохвост Суд: Верховный Суд РФ (подробнее) Истцы: некоммерческая организация "Республиканский фонд капитального ремонта многоквартирных домов" (подробнее) Ответчики: Региональное отделение "Союз художников Чувашии" Всероссийской творческой общественной орагнизации "Союз художников России (подробнее) Иные лица: Администрация города Чебоксары Чувашской Республики (подробнее) Государственная жилищная инспекция Чувашской Республики (подробнее) ТСЖ "Свой дом" (подробнее) УК "Прогресс" (подробнее) Судьи дела: Шилохвост О.Ю. (судья) (подробнее) Последние документы по делу: Определение от 9 сентября 2020 г. по делу № А79-6875/2018 Определение от 16 июля 2020 г. по делу № А79-6875/2018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