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13.08.2019 в удовлетворении иска отказано. Постановлением Тринадцатого арбитражного апелляционного суда от 17.12.2019, оставленным без изменения постановлением Арбитражного суда Северо-Западного округа от 18.05.2020, решение суда первой инстанции в части непризнания незаконным отказа от заключения контракта отменено, в указанной части иск удовлетворен. В остальной части решение суда первой инстанции оставлено без изменения. В кассационной жалобе, поданной в Верховный Суд Российской Федерации, администрация просит отменить судебные акты судов апелляционной инстанции и округа, ссылаясь на существенное нарушение норм права, несоответствие выводов судов фактическим обстоятельствам дела, и оставить в силе решение суда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основанием для обращения в суд с настоящим иском послужил отказ администрации от заключения контракта на основании части 9 статьи 31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- Закон о контрактной системе), ввиду того что общественное движение не соответствовало установленным заказчиком и пунктом 11 части 1 статьи 31 Закона о контрактной системе требованиям (отсутствие у участника закупки ограничений для участия в закупках, установленных законодательством Российской Федерации). Отказывая в удовлетворении иска, суд первой инстанции исходил из того, что оформленный администрацией протокол от 22.01.2019 об отказе от заключения контракта с победителем основан на положениях Закона о контрактной системе и нормах гражданского законодательства. Отменяя решение суда первой инстанции в части требования о признании незаконным отказа от заключения муниципального контракта, суд апелляционной инстанции, проанализировав положения устава общественного движения и предмет контракта, руководствуясь положениями Гражданского кодекса Российской Федерации, Федерального закона от 12.01.1996 № 7-ФЗ «О некоммерческих организациях», Федерального закона от 19.05.1995 № 82-ФЗ «Об общественных объединениях», пришел к выводу об отсутствии у администрации правовых оснований для отказа в заключении контракта с победителем аукциона. При этом суд апелляционной инстанции исходил из того, что заключение контракта служило достижению целей, ради которых создано общественное движение, и соответствовало указанным целям. Суд округа поддержал выводы суда апелляционной инстанции. Доводы кассационной жалобы являлись предметом рассмотрения судов и получили надлежащую правовую оценку, направлены на переоценку установленных фактических обстоятельств дела и представленных в материалы дела доказательств, не опровергают выводы судов,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местной администрации внутригородского муниципального образования Санкт-Петербурга муниципального округа Прометей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Санкт-ПетербургА "НАРОДНЫЕ ЭКСПЕРТЫ" (подробнее) Ответчики: МЕСТНАЯ АДМИНИСТРАЦИЯ ВНУТРИГОРОДСКОГО МУНИЦИПАЛЬНОГО ОБРАЗОВАНИЯ Санкт-ПетербургА МУНИЦИПАЛЬНЫЙ ОКРУГ ПРОМЕТЕЙ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