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22.05.2019, оставленным без изменения постановлением Тринадцатого арбитражного апелляционного суда от 24.10.2019 и постановлением Арбитражного суда Северо-Западного округа от 25.05.2020, иск удовлетворен. В кассационной жалобе общество просит отменить судебные акты апелляционного и окружного судов, ссылаясь на игнорирование прекращения части обязательства зачетом и ненаступления срока исполнения остальной части.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общества о прекращении части обязательства зачетом и ненаступлении срока исполнения другой части отклонены окружным судом со ссылкой на установленную в рамках самостоятельного спора недействительность зачета и изменение соглашением срока уплаты долга.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«Рубеж»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Исполняющий обязанности конкурсного управляющего Индивидуального предпринимателя Петрова Сергей Юрьевича,Чесноков Юрий Викторович (подробнее) Чесноков Юрий Викторович - и.о. к/у Петрова С.Ю. (подробнее) Ответчики: ООО "Рубеж" (подробнее) Иные лица: Конкурсный управляющий Голубев Д.В.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