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08.11.2019, оставленным без изменения постановлением Пятого арбитражного апелляционного суда от 23.01.2020, с общества «АСКО-Страхование» взыскано 5 000 рублей расходов на услуги аварийного комиссара, 1 000 рублей расходов на услуги курьера, 20 410 рублей неустойки, а также неустойка на сумму 6 500 рублей за период с 06.11.2019 по день фактического исполнения обязательства по выплате страхового возмещения в размере 1% за каждый день, но не более 379 590 рублей, 2 000 рублей расходов на услуги по составлению досудебной претензии, 900 рублей расходов на сканирование документов, 1 000 рублей судебных расходов на услуги представителя и 50 рублей расходов на получение оригинала платежного поручения. Арбитражный суд Дальневосточного округа постановлением от 22.05.2020 решение от 08.11.2019 и постановление Пятого арбитражного апелляционного суда от 23.01.2020 оставил без изменения. В кассационной жалобе общество «АСКО-Страхование» просит об отмене судебных актов, ссылаясь на отсутствие необходимости несения заявленных расходов и нарушение природы неустойки при взыскании ее не в пользу потерпевшего.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Уступка потерпевшим требования к страховщику в связи с причинением вреда не противоречит закону. Учитывая просрочку исполнения страховщиком обязательства по выплате страхового возмещения, начисление неустойки на несвоевременно выплаченную сумму соответствует статье 12 Федерального закона от 25.04.2002 № 40-ФЗ «Об обязательном страховании гражданской ответственности владельцев транспортных средств». Критериев для уменьшения неустойки в порядке статьи 333 Гражданского кодекса Российской Федерации судами не установлено. Заявленные расходы относятся к иным, обусловленным наступлением страхового случая и необходимым для реализации потерпевшим права на получение страхового возмещения расходам, несение которых признано судами обоснованным.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«АСКО-Страхование»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"АССИСТАНСКАЯ КОМПАНИЯ "СТРАХОВАЯ ПОМОЩЬ" (подробнее) Ответчики: АО "Страховая компания "ПАРИ" (подробнее) Иные лица: Арбитражный суд Дальневосточного округа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