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Тюрморезов Артем Игоревич на основании договора уступки права требования от 05.09.2018 № 18-57705 обратился в Арбитражный суд Волгоградской области с иском к акционерному обществу "Страховое общество газовой промышленности" о взыскании расходов на оплату услуг аварийного комиссара в размере 6 500 рублей, неустойки в размере 17 485 рублей за период с 30.10.2018 по 26.07.2019 за просрочку выплаты страхового возмещения, а также расходов по направлению претензии в размере 300 рублей, расходов по направлению иска в размере 300 рублей, расходов на оплату услуг представителя в размере 10 000 рублей, расходов по уплате государственной пошлины в размере 2 000 рублей. Решением Арбитражного суда Волгоградской области от 12.11.2019 иск удовлетворен в части взыскания расходов по оплате услуг аварийного комиссара в размере 6 500 рублей, неустойки в размере 1 748 рублей 50 копеек, а также расходов по направлению досудебной претензии и копии иска в 2 размере 600 рублей, расходов по оплате услуг представителя в размере 10 000 рублей; в удовлетворении иска в остальной части отказано. Постановлением Двенадцатого арбитражного апелляционного суда от 14.01.2020 решение суда первой инстанции оставлено без изменения. Арбитражный суд Поволжского округа постановлением от 14.05.2020 указанные судебные акты оставил без изменения. Акционерное общество "Страховое общество газовой промышленности"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признав доказанными факт оказания услуг аварийного комиссара при оформлении ДТП, оплату оказанных услуг, необходимость несения спорных расходов для реализации потерпевшим права на получение страховой выплаты, руководствуясь статьями 15, 382-384, 1064 Гражданского кодекса Российской Федерации, положениями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пункте 36 постановления Пленума Верховного Суда Российской Федерации от 26.12.2017 № 58 «Об обязательном страховании гражданской ответственности владельцев транспортных средств», разъяснениями, приведенными в Обзоре практики рассмотрения судами дел, связанных с обязательным страхованием гражданской ответственности владельцев транспортных средств, утвержденном Президиумом Верховного Суда Российской Федерации 22.06.2016, суды удовлетворили иск, уменьшив размер подлежащей взысканию неустойки на 3 основании статьи 333 Гражданского кодекса Российской Федерации ввиду ее явной несоразмерности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"Страховое общество газовой промышленности"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