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Кокин Владимир Александрович (агент) обратился в Арбитражный суд Московской области с иском о взыскании с общества с ограниченной ответственностью «Управляющая компания Авангард» (принципала) 1 518 388 рублей 86 копеек задолженности по агентскому договору от 01.08.2016 № 4/16 и 95 752 рублей 09 копеек процентов за пользование чужими денежными средствами за период с 15.05.2018 по 18.03.2019, а также 60 000 рублей судебных расходов. Общество с ограниченной ответственностью «Управляющая компания Авангард» обратилось в суд с встречным иском к индивидуальному предпринимателю Кокину Владимиру Александровичу о признании агентского договора от 01.08.2016 № 4/16 в представленной предпринимателем редакции недействительным и взыскании 1 096 321 рубля 91 копейки неосновательного обогащения. Решением Арбитражного суда Московской области от 19.11.2019 первоначальный иск удовлетворен, в удовлетворении встречного иска отказано. 2 Постановлением Десятого арбитражного апелляционного суда от 23.01.2020 решение суда первой инстанции оставлено без изменения. Арбитражный суд Московского округа постановлением от 11.06.2020 указанные судебные акты оставил без изменения. Общество с ограниченной ответственностью «Управляющая компания «Авангард»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исполнения агентом обязательств по договору надлежащим образом и в установленный срок, принятие принципалом услуг без возражений по качеству и объему оказанных услуг и отсутствие доказательств их оплаты в заявленном размере, руководствуясь статьями 309, 395, 1005, 1006 Гражданского кодекса Российской Федерации, суды пришли к выводу о наличии у принципала обязанности по оплате оказанных услуг и уплате процентов, учитывая просрочку исполнения обязательства по выплате вознаграждения агенту. Проанализировав условия договора, цели его заключения и исполнения, установив, что исходя из условий договора размер вознаграждения должен определяться от суммы всей погашенной должниками задолженности за отчетный период, учитывая факт исполнения агентом обязательств по договору и поведение принципала, дающего основания агенту полагаться на действительность договора, руководствуясь статьями 167, 168, 170, 180, 431, 1102 Гражданского кодекса Российской Федерации, суды пришли к выводу об отсутствии правовых оснований для признания спорного договора недействительным и взыскания неосновательного обогащения.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