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НК РФ.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НК РФ. 2 Обратившись с ходатайством об отсрочке уплаты государственной пошлины, заявитель не представил доказательств (сведений об открытых (закрытых) банковских счетах), свидетельствующих о том, что его имущественное положение на момент подачи жалобы не позволяет уплатить при обращении с кассационной жалобой государственную пошлину в установленном размере.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«АС Лойер» об отсрочке уплаты государственной пошлины за подачу кассационной жалобы. Возвратить кассационную жалобу общества с ограниченной ответственностью «АС Лойер» на решение Арбитражного суда Нижегородской области от 24.04.2019 по делу № А43-40224/2018, постановление Первого арбитражного апелляционного суда от 27.01.2020 и постановление Арбитражного суда Волго-Вятского округа от 03.07.2020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