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Надбитов А.С. обратился в суд с заявлением о признании недействительными сделками договоров купли-продажи квартиры от 12.01.2017 и земельных участков от 11.05.2017, заключенных между должником и Романовой Е.Д., и применениии последствий недействительности в виде возврата отчуждённого по сделкам имущества в конкурсную массу должника. Определением Арбитражного суда города Москвы от 27.12.2019 отказано в удовлетворении заявления. Постановление Девятого арбитражного апелляционного суда от 10.03.2020, оставленным без изменения постановлением Арбитражного суда Московского округа от 03.07.2020, отменено определение суда первой инстанции от 27.12.2019, заявление удовлетворено, Романова Е.Д. обязана вернуть следующее имущество в конкурсную массу: квартиру с кадастровым номером: 77:07:0004005:6164, расположенной по адресу: г. Москва, р-н Кунцево, ш. Рублевское, д. 99, корп. 4, кв. 52; земельный участок с кадастровым номером 50:20:0040602:148, общей площадью 750,50 кв. м, расположенного по адресу: Московская область, Одинцовский район, Успенский с/о, деревня Борки, ГП-2, участок 4; земельный участок с кадастровым номером 50:20:0040602:149, общей площадью 300 кв. м, расположенного по адресу: Московская область, 2 Одинцовский район, Успенский с/о, деревня Борки, ГП-2, участок 4; земельный участок с кадастровым номером 50:20:0040602:150, общей площадью 607 кв. м, расположенного по адресу: Московская область, Одинцовский район, Успенский с/о, деревня Борки, ГП-2, участок 4. Не согласившись с указанными судебными актами, Романова Е.Д. обратилась в Верховный Суд Российской Федерации с кассационной жалобой, одновременно заявив ходатайство о приостановлении исполнения обжалуемого постановления суда апелляционной инстанции.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негативные последствия для себя, связанные с исполнением обжалуемого судебного акта,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Романовой Екатерины Дмитриевны о приостановлении исполнения определения постановления Девятого арбитражного апелляционного суда от 10.03.2020 по делу № А40-197682/2018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