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22.11.2019, оставленным без изменения постановлением Седьмого арбитражного апелляционного суда от 11.03.2020 и постановлением Арбитражного суда Западно-Сибирского округа от 19.06.2020, производство по делу в части требования о внесении изменений в договор аренды от 01.10.2006 № 4Ф прекращено в связи с отказом истца от иска в этой части; требование о расторжении названного договора удовлетворено. В кассационной жалобе, поданной в Верховный Суд Российской Федерации, общество, ФИО1 и ФИО2, ссылаясь на нарушение судами норм материального права, просят отменить указанные судебные акты и принять по делу новый судебный акт об отказе в удовлетворении иска.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ФИО1, ФИО2, ФИО3 (арендодатели) и общество (арендатор) 01.10.2006 заключили договор аренды № 4Ф (далее – договор), по условиям которого арендатору передано во временное владение нежилое помещение общей площадью 1071,40 кв. м, расположенное по адресу: &lt;...&gt;. Арендная плата выплачивается через кассу арендатора каждому арендодателю ежемесячно в срок до 20 числа следующего месяца в размере 20 000 руб. в течение всего срока действия договора (пункт 3.1 договора); договор действует с 01.10.2006 по 31.08.2007 (пункт 5.1 договора). Ссылаясь на то, что размер арендной платы не изменялся более 12 лет, дальнейшее продолжение договорных отношений является нецелесообразным и экономически невыгодным, ФИО3 направил в адрес сособственников - ФИО1 и ФИО2, а также арендатора предложение о расторжении договора. Поскольку ответ на указанное предложение от ФИО1 и ФИО2 не поступил, а общество ответило на него отказом, ФИО3 обратился в арбитражный суд с настоящим иском.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вступившие в законную силу судебные акты судов общей юрисдикции и установленные ими обстоятельства, суды первой и апелляционной инстанций пришли к выводу о наличии предусмотренных статьей 451 Гражданского кодекса Российской Федерации оснований для расторжения договора в судебном порядке. В частности, суды исходили из следующего: спорный договор был заключен на 11 месяцев, при этом из решения Кировского районного суда города Томска от 29.07.2008 следует, что данный договор признан возобновленным на тех же условиях на неопределенный срок; в соответствии с обстоятельствами, установленными названным решением суда, ФИО3 возражал против продолжения использования обществом арендованного помещения, ввиду чего возобновление договора произошло вопреки его воли; представленными в материалы дела отчетами об оценке подтвержден факт того, что предусмотренный договором размер арендной платы (60 000 руб.) значительно ниже ее рыночной стоимости (167 528 руб., 236 779 руб., 423 000 руб.); в условиях возобновления договора на неопределенный срок сохранение первоначально установленной арендной платы (с учетом рыночной цены аренды) нельзя признать экономически обоснованным, кроме того, позволяет арендатору неограниченное время использовать имущество по заниженной стоимости; ФИО1 и ФИО2, являясь аффилированными лицами по отношению к обществу (владеют в совокупности 100% долей в уставном капитале общества, ФИО1 – директор общества), не обосновали экономическую целесообразность сохранения предусмотренной договором арендной платы на протяжении более 13 лет, их действия (с учетом судебных актов судов общей юрисдикции) направлены на сохранение существующего положения вещей, при котором третий сособственник (истец) лишен возможности выделить принадлежащую ему долю в праве собственности в натуре и, как следствие, отказаться от исполнения возобновленного вопреки его воле на неопределенный срок договора с неизменным размером арендной платы на период его действия; поведение ФИО1 и ФИО2 не отвечает признакам добросовестного, разумного и экономически обоснованного поведения, при заключении договора истец не мог предвидеть такого конфликта интересов и такого поведения со стороны названных лиц; при таких обстоятельствах требования ФИО3 о расторжении договора являются обоснованными. С указанными выводами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«Химмедснаб», индивидуальных предпринимателей ФИО1 и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