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Федоренко Станислав Сергеевич обратился в суд с заявлением о признании недействительной сделкой выдачу 09.08.2016 должником из кассы предприятия наличных денежных средств Гудилину А.А. в сумме 300 000 рублей, применении последствий недействительности сделки. Определением Арбитражного суда Ростовской области от 13.11.2019, оставленным без изменения постановлениями Пятнадцатого арбитражного апелляционного суда от 03.02.2020 и Арбитражного суда Северо-Кавказского округа от 26.05.2020,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Пятнадцатый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пунктами 1 и 2 статьи 61.2, статьёй 61.6 Федерального закона от 26.10.2002 № 127-ФЗ «О несостоятельности (банкротстве)», пунктами 5, 6,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установили, что оспариваемая сделка совершена неплатёжеспособным должником, в период подозрительности и причинила вред имущественным правам кредиторов ввиду необоснованного уменьшения конкурсной массы через выдачу заинтересованному лицу (заявитель являлся руководителем должника) наличных денежных средств в отсутствие доказательств их последующего возврата в кассу либо расходования на конкретные цели.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Гудилину Артуру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