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05.11.2019, оставленным без изменения постановлениями Десятого арбитражного апелляционного суда от 10.12.2019 и Арбитражного суда Московского округа от 20.05.2020, в удовлетворении заявления отказано. В кассационной жалобе, поданной в Верховный Суд Российской Федерации, общество ссылается на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управления от 16.09.2019 № 5.1-Пс/0931-0000ПК2019 общество привлечено к административной ответственности, предусмотренной частью 1 статьи 9.1 Кодекса Российской Федерации об административных правонарушениях (далее - КоАП РФ), с назначением наказания в виде административного штрафа в размере 200 000 рублей. Не согласившись с указанным постановлением в части назначенного наказания, общество оспорило его в арбитражном суде и просило заменить административный штраф на предупреждение. Оценив представленные в материалы дела доказательства и признав доказанным наличие в действиях общества состава вмененного правонарушения, суды пришли к выводу о правомерности оспариваемого постановления управления о привлечении общества к административной ответственности, предусмотренной частью 1 статьи 9.1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об отсутствии в рассматриваемом случае совокупности обстоятельств, предусмотренных частью 2 статьи 3.4 и статьей 4.1.1 КоАП РФ, позволяющих заменить обществу назначенное наказание в виде административного штрафа на предупреждение. На основании изложенного суды отказали обществу в удовлетворении заявленных требований. Обжалуя судебные акты в Верховный Суд Российской Федерации, общество приводит доводы о необходимости применения в рассматриваемом случае положений статьи 4.1.1 КоАП РФ при назначении наказания. Вместе с тем, указанные доводы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вменяемого правонарушения. Как установлено судами, обществу вменяется нарушение требований законодательных и иных нормативно-правовых актов Российской Федерации при эксплуатации опасного производственного объекта. Совершенное обществом противоправное деяние создает угрозу причинения вреда жизни и здоровью людей, занятым на производстве, а равно третьим лицам, объектам животного и растительного мира, окружающей среде в случае возникновения аварийной ситуации. Обстоятельств, предусмотренных частью 2 статьи 3.4 КоАП РФ, позволяющих применить положения статьи 4.1.1 КоАП РФ, суды не установили.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«Энергоремонт»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"Энергоремонт" (подробнее) Ответчики: Межрегиональный отдел по надзору Россия, 105066, г. Москва, 1-й Басманный переулок, д. 6 строение 4 (подробнее) Иные лица: Межрегиональный отдел по надзору (подробнее) Центральное управление Федеральной службы по экологическому, технологическому и атомному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