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«Уралторгпред» обратилось в Арбитражный суд Пермского края с иском, уточненным в порядке статьи 49 Арбитражного процессуального кодекса Российской Федерации, к обществу с ограниченной ответственностью «Компания «Ангстрем Трейдинг» о признании отсутствующим права собственности ответчика на движимое имущество – товар, указанный в актах утилизации от 20.11.2012 и от 09.08.2012, на даты распоряжения данным товаром, а именно: 24.07.2012, 31.07.2012, 17.08.2012, 24.08.2012, 19.09.2012, 17.10.2012, 24.10.2012, 17.11.2012, 19.11.2012, 08.08.2012, а также признании отсутствующим права на распоряжение данным товаром в виде его утилизации или уничтожения. Решением Арбитражного суда Пермского края от 28.10.2019 в удовлетворении иска отказано. Постановлением Семнадцатого арбитражного апелляционного суда от 15.01.2020 решение суда первой инстанции оставлено без изменения. Арбитражный суд Уральского округа постановлением от 13.05.2020 указанные судебные акты оставил без изменения. Общество с ограниченной ответственностью «Уралторгпред»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пришли к выводам о том, что в данном случае между сторонами возникли обязательственные правоотношения, вытекающие из договора и регулируемые статьями 307 , 309 , 514 , 899 Гражданского кодекса Российской Федерации, и истцом избран ненадлежащий способ защиты своего права, поскольку товар, в отношении которого заявлен настоящий иск, отсутствует в натуре, был правомерно утилизирован ответчиком и данные обстоятельства были установлены при рассмотрении дел № А56-58224/2011, А50-13330/2013.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«Уралторгпред»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"Уралторгпред" (подробнее) Ответчики: ООО "Компания "АНГСТРЕМ Трейдинг"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