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(банкротом), признании обоснованным для включения в реестр требований кредиторов должника его требования в сумме 247 311 рублей 97 копеек и утверждении арбитражным управляющим ФИО2 Определением Арбитражного суда Рязанской области от 20.01.2020, оставленным без изменения постановлениями Двадцатого арбитражного апелляционного суда от 03.03.2020 и Арбитражного суда Центрального округа от 08.06.2020, обществу отказано во введении в отношении должника процедуры банкротства - наблюдения; производство по делу о банкротстве должника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суды, руководствуясь статьями 313 , 408 Гражданского кодекса Российской Федерации, статьями 3, 33, 48, 57 Федерального закона от 26.10.2002 № 127-ФЗ «О несостоятельности (банкротстве)», исходили из произведенного третьими лицами частичного погашения за должника задолженности перед обществом без преследования каких-либо противоправных целей, а также отсутствия у должника кредиторов, размер денежных обязательств перед которыми составил бы более 300 000 рублей.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 Эстейт»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"Яблочкова 6" (подробнее) Иные лица: ООО "ИНТЕР ЭСТЕЙТ" (подробнее) ООО "ИНТЕР ЭСТЕЙТ" ПРЕДСТАВИТЕЛЬ ПО ДОВЕРЕННОСТИ ЛАЗУКОВ ВЛАДИМИР АЛЕКСЕЕВИЧ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