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Сергеев Михаил Ростиславович (далее – конкурсный кредитор) обратился в суд с заявлением о разрешении разногласий, а именно об обязании конкурсного управляющего должником Мартыненко А.В. исключить задолженность должника перед Коломейцевым А.Г. в размере 17 745 000 рублей из состава требований кредиторов по текущим платежам; жалобой на незаконное бездействие конкурсного управляющего должником Мартыненко А.В., выразившееся в непредставлении ответа на письмо от 20.06.2018, включении задолженности должника перед Коломейцевым А.Г. в размере 17 745 000 рублей в текущие платежи; непредставлении ответа на обращение от 06.03.2019 в части принятия мер ко взысканию задолженности Кулешовой Светланы Владимировны по арендной плате; непринятии мер ко взысканию задолженности Кулешовой С.В. по арендной плате, процентов за пользование чужими денежными средствами и расторжению договора аренды; непринятии мер ко взысканию с Коломейцева А.Г. упущенной выгоды за пользование недвижимым имуществом, приобретенным им по недействительной сделке купли-продажи от 23.10.2012, обязании конкурсного управляющего Мартыненко А.В. устранить допущенные нарушения. 2 Определением Арбитражного суда Брянской области от 13.06.2019 вышеуказанные заявление и жалоба конкурсного кредитора объединены в одно производство для совместного рассмотрения. Определением Арбитражного суда Брянской области от 22.07.2019 принят отказ конкурсного кредитора от заявленных требований о признании незаконным бездействия конкурсного управляющего должником Мартыненко А.В., выразившегося в непринятии мер по взысканию с Коломейцева А.Г. упущенной выгоды за пользование недвижимым имуществом, приобретенным по недействительной сделке купли-продажи от 23.10.2012, в указанной части производство по обособленному спору прекращено. Признаны незаконными действия (бездействие) конкурсного управляющего должником Мартыненко А.В. по включению задолженности должника перед Коломейцевым А.Г. в размере 17 745 000 рублей в состав требований кредиторов по текущим платежам; по взысканию дебиторской задолженности Кулешовой С.В. по арендной плате. Суд обязал конкурсного управляющего должником Мартыненко А.В. исключить задолженность должника перед Коломейцевым А.Г. в размере 17 745 000 рублей из состава требований кредиторов по текущим платежам. В остальной части в удовлетворении заявленных требований отказано. Постановлением Двадцатого арбитражного апелляционного суда от 18.12.2019 вышеуказанное определение от 22.07.2019 отменено в части признания незаконным действия конкурсного управляющего должником Мартыненко А.В. по включению задолженности должника перед Коломейцевым А.Г. в размере 17 745 000 рублей в составе требований кредиторов по текущим платежам и обязания конкурсного управляющего должником Мартыненко А.В. исключить задолженность должника перед Коломейцевым А.Г. в размере 17 745 000 рублей из состава требований кредиторов по текущим платежам, в удовлетворении требований в указанной части отказано. В остальной части обжалуемое определение оставлено без изменения. Постановлением Арбитражного суда Центрального округа от 03.06.2020 отменено постановление апелляционного суда от 18.12.2019 в части отмены определения от 22.07.2019, в указанной части названное определение суда первой инстанции оставлено в силе. В остальной части определение суда первой инстанции от 22.07.2019 и постановление апелляционного суда от 18.12.2019 оставлены без изменения. В кассационных жалобах, поданных в Верховный Суд Российской Федерации, заявители просят отменить постановление суда округа в полном объёме. 21.07.2020 от конкурсного кредитора поступили отзывы на кассационные жалобы заявителей в порядке, предусмотренном статьей 291.4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3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кассационных жалоб и поступивших на них отзывов таких оснований не установлено. Отменяя постановление апелляционного суда в оспариваемой части, суд округа, применительно к положениями статей 20, 60, 61.6, 129 Федерального закона от 26.10.2002 № 127-ФЗ «О несостоятельности (банкротстве)», пунктам 25 – 27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признал несоответствующими нормам материального права, а потому ошибочными, содержащиеся в нём выводы о правомерности действий конкурсного управляющего должником по включению в состав требований кредиторов по текущим платежам восстановленной и не направленной на погашение денежного обязательства задолженности, которая в любом случае подлежала отнесению к реестровым обязательствам должника.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Несогласие заявителей с выводами суда округа, основанными на установленных фактических обстоятельствах дела,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«Диллер» Мартыненко Александру Владимировичу и Коломейцеву Александру Григорьевичу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