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«Арбат» обратилось в Арбитражный суд Свердловской области с иском о взыскании с открытого акционерного общества «Российские железные дороги» 118 797 рублей неосновательного обогащения. Решением Арбитражного суда Свердловской области от 27.11.2019 в удовлетворении иска отказано. Постановлением Семнадцатого арбитражного апелляционного суда от 20.02.2020 решение суда первой инстанции оставлено без изменения. Арбитражный суд Уральского округа постановлением от 25.05.2020 указанные судебные акты оставил без изменения. Общество с ограниченной ответственностью «Арбат»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заключенных между сторонами договора и дополнительного соглашения к нему, руководствуясь положениями статей 421 , 424 , 779 , 781 , 790 Гражданского кодекса Российской Федерации, статьей 60 Федерального закона от 10.01.2003 № 18-ФЗ «Устав железнодорожного транспорта Российской Федерации», суды пришли к выводу об отсутствии на стороне ответчика неосновательного обогащения, признав правомерным списание ответчиком с лицевого счета истца в безакцептном порядке денежной суммы за оказанные услуги на путях необщего пользования.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«Арбат»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Арбат (подробнее) Ответчики: ОАО "Российские железные дороги"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