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об обязании Государственного учреждения – Управления Пенсионного Фонда России в Автозаводском районе городского округа Тольятти ежемесячно в течение процедуры банкротства перечислять пенсию должника за период с мая 2019 года до дня вынесения определения суда о завершении или прекращении процедуры банкротства должника на счёт № 40817810154404314264, открытый в публичном акционерном обществе «Сбербанк России». Определением Арбитражного суда Самарской области от 17.10.2019, оставленным без изменения постановлениями Одиннадцатого арбитражного апелляционного суда от 25.12.2019 и Арбитражного суда Поволжского округа от 28.05.2020,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 и 21 Федерального закона от 28.12.2013 № 400-ФЗ «О страховых пенсиях», исходили из отсутствия в пенсионном законодательстве оснований для удовлетворения заявленных требований, а также доказательств осуществления пенсионером (должником) работы и (или) иной деятельности.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 Лифт Ремонт»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