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управляющий открытым акционерным обществом акционерный коммерческий банк «Пробизнесбанк» – государственная корпорация «Агентство по страхованию вкладов» (далее – банк) обратился в суд с заявлением о включении в реестр требований кредиторов должника его требования в размере 270 786 323 рублей 92 копеек. Определением Арбитражного суда города Москвы от 06.12.2019, оставленным без изменения постановлениями Девятого арбитражного апелляционного суда от 04.03.2020 и Арбитражного суда Московского округа от 30.06.2020, заявление удовлетворено.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либо оставить требования банка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142 Федерального закона от 26.10.2002 № 127-ФЗ «О несостоятельности (банкротстве)», пунктами 25 –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того, что восстановленное по недействительным банковским операциям сторон требование банка подтверждено документально, заявлено в установленный законом срок и не исполнено должником, в связи с чем пришли к выводам об обоснованности и наличии оснований для его включения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«Группа Е4» Вышегородцеву Игорю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