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ФИО3 обратился в суд с заявлением о признании недействительными сделок по перечислению должником денежных средств в период с 05.08.2015 по 07.06.2017 ФИО4 в размере 1 374 000 рублей, ФИО2 в размере 2 421 200 рублей, по получению наличных денежных средств по денежным чекам ФИО4 на общую сумму 2 793 000 рублей; применении последствий недействительности сделок в виде взыскания с ФИО4 4 167 000 рублей, с ФИО2 – 2 421 200 рублей. Определением Арбитражного суда Ставропольского края от 11.12.2019, оставленным без изменения постановлениями Шестнадцатого арбитражного апелляционного суда от 12.02.2020 и Арбитражного суда Северо-Кавказского округа от 27.05.2020,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заявленных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 , 153 , 168 Гражданского кодекса Российской Федерации, пунктом 2 статьи 61.2 Федерального закона от 26.10.2002 № 127-ФЗ «О несостоятельности (банкротстве)», исходили из доказанности совокупности условий для признания недействительными оспариваемых сделок, совершённых неплатёжеспособным должником в условиях просроченных денежных обязательств перед кредиторами в пользу аффилированных лиц, по признакам причинения вреда имущественным правам кредиторов и злоупотребления правом, обоснованно отклонив доводы заявителя о пропуске срока исковой давности.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Межрайонная инспекция Федеральной налоговой службы №12 по Ставропольскому краю (подробнее) ООО "КУБАНЬРЕМСТРОЙ-2" (подробнее) Ответчики: АО "РИТМ" (подробнее) Иные лица: АО Хмелев Д.Г. конк. упр. "Ритм" (подробнее) Арбитражный управляющий Сергиенко Д.Ю. (подробнее) К/У Хмелев Д.Г. (подробнее) САМОРЕГУЛИРУЕМАЯ ОРГАНИЗАЦИЯ АССОЦИАЦИЯ АРБИТРАЖНЫХ УПРАВЛЯЮЩИХ "СИНЕРГИЯ" (подробнее) СРО "Сибирская гильдия антикризисных управляющих" (подробнее) УФНС России по СК (подробнее) Судьи дела: Корнелюк Е.С. (судья) (подробнее)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