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обосновывает ходатайство об отсрочке уплаты государственной пошлины сложным имущественным положением, обусловленным ведением в отношении него процедуры банкротства.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«Успех»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 2</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