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09.02.2016 должник признан несостоятельным (банкротом) в отношении него открыто конкурсное производство, утверждён конкурсный управляющий. Определением Арбитражного суда города Москвы от 18.11.2019, оставленным без изменения постановлениями Девятого арбитражного апелляционного суда от 04.02.2020 и Арбитражного суда Московского округа от 08.06.2020, конкурсное производство в отношении должника завершено. Требования кредиторов, не удовлетворенные по причине недостаточности имущества должника, признаны погашенными, погашенными признаны также требования кредиторов, не признанные конкурсным управляющим, если кредитор не обращался в арбитражный суд либо такие требования признаны необоснованными.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ходатайство конкурного управляющего должником и завершая конкурсное производство, суд первой инстанции руководствовался статьями 124, 143, 149 Федерального закона от 26.10.2002 № 127-ФЗ «О несостоятельности (банкротстве)», исходил из того, что мероприятия, направленные на поиск, выявление и реализацию имущества должника для формирования за счет этого имущества конкурсной массы, выполнены в полном объеме; доказательств наличия какого-либо иного ликвидного имущества, не включенного в конкурсную массу (включенного, но не реализованного на момент рассмотрения отчёта управляющего о проведении конкурсного производства) не установлено. С указанными выводами согласились суды апелляционной инстанции и округа, отклонив возражения заявителя о преждевременности завершения процедуры банкротства применительно к обстоятельствам неоднократного продления срока конкурсного производства.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Шелеге Владимиру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