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недействительным решения собрания кредиторов должника от 24.12.2019. Определением Арбитражного суда Калининградской области от 11.03.2020 заявление удовлетворено. Постановлением Тринадцатого арбитражного апелляционного суда от 29.06.2020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просят отменить постановление апелляционного суда,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спору судебный акт,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12, 13, 15, 60 Федерального закона «О несостоятельности (банкротстве)», исходил из того, что с организационной точки зрения и самой процедуры проведения собрания последнее в полной мере соответствовало закону и в указанной части никем не обжаловалось, в связи с чем в отсутствие императивных норм о запрете на его проведение по отдельным вопросам повестки дня, по которым имеется кворум, а также существенного нарушения прав заявителя, не усмотрел оснований для признания его недействительным. Выводы апелляционного суда соответствуют нормам права, основания для переоценки данных выводов по доводам жалобы отсутствуют. Нарушений норм материального права, а также норм процессуального права, влекущих за собой безусловную отмену указанного судебного акта, судом не допущено. Несогласие заявителя с выводами апелляционного суда, основанными на установленных фактических обстоятельствах дела и оценке доказательств, не свидетельствует о неправильном применении судом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«Элит-Торг»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