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 просит об отсрочке уплаты государственной пошлины, представляя справки обслуживающих банков о состоянии счетов, принадлежность которых подтверждает сведениями налогового органа.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Суд счел подтвержденным имущественное положение в целях отсрочки, поэтому удовлетворяет ходатайство. Руководствуясь статьей 184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обществу с ограниченной ответственностью «Аиркат Климатехник» отсрочку уплаты государственной пошлины до окончания производства по поданной им кассационной жалобе.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