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«Р.О.М.» (далее – общество) обратилось в Арбитражный суд города Москвы с иском к торговому дому о взыскании 816 000 руб. задолженности по договору от 07.05.2019 № 05-05/19, 11 983 руб. 51 коп. процентов за пользование чужими денежными средствами по состоянию на 05.09.2019, а также процентов по день уплаты денежных средств в полном объеме. Торговый дом предъявил встречный иск о взыскании с общества 43 503 601 руб. 68 коп. убытков по договору от 01.04.2016 № 04/16, о произведении зачета по всем договорам, заключенным между торговым домом и обществом, включая договор от 07.05.2019 № 05-05/19. Определением Арбитражного суда города Москвы от 21.01.2020, оставленным без изменения постановлением Девятого арбитражного апелляционного суда от 26.02.2020 и постановлением Арбитражного суда Московского округа от 28.05.2020, встречное исковое заявление торгового дома возвращено. В кассационной жалобе, поданной в Верховный Суд Российской Федерации, торговый дом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встречное исковое заявление, суд первой инстанции, с которым согласились суды апелляционной инстанции и округа, руководствовался положениями статьи 132 Арбитражного процессуального кодекса Российской Федерации и исходил из того, что принятие встречного искового заявления к производству повлечет необходимость исследования и оценки иного круга доказательств, чем по первоначальному иску, совместное рассмотрение исков не приведет к более быстрому и правильному рассмотрению дела, а повлечет затягивание процесса. При этом суд указал, что возвращение встречного иска не нарушает право торгового дома на судебную защиту, так как не препятствует обращению с самостоятельным иском и рассмотрению его по существу в отдельном производстве. Доводы кассационной жалобы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«Торговый Дом Южный Со»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"Р.О.М." (подробнее) Ответчики: ЗАО "ТОРГОВЫЙ ДОМ ЮЖНЫЙ СО"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