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«Научно-техническое объединение «Разработка» удовлетворить. Срок подачи кассационной жалобы на решение Арбитражного суда Республики Татарстан от 29.11.2019, постановление Одиннадцатого арбитражного апелляционного суда от 20.02.2020 и постановление Арбитражного суда Поволжского округа от 25.06.2020 по делу № А65-15025/2019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