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03.10.2019, оставленным без изменения постановлением Тринадцатого арбитражного апелляционного суда от 18.12.2019 и постановлением Арбитражного суда Северо-Западного округа от 20.05.2020, в удовлетворении иска отказано. В кассационной жалобе, поданной в Верховный Суд Российской Федерации, общество, ссылаясь на нарушение судами норм материального права, просит отменить указанные судебные акты и принять по делу новый судебный акт об удовлетворении иска.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общество (арендатор), ссылаясь на то, что в настоящее время изменились существенные обстоятельства, из которых стороны исходили при заключении договоров аренды, отсутствуют основания для применения «повышающего коэффициента», включенного в состав арендной платы для целей погашения задолженности предприятия (арендодателя) перед контрагентами по договорам электроснабжения; этот коэффициент и расходы на содержание предприятия не возмещаются регулирующим органом в тарифе, обратилось в арбитражный суд с настоящим иском об обязании предприятия подписать дополнительные соглашения к договорам аренды об исключении из расчета арендной платы названных коэффициента и расходов.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421 , 450 , 451 Гражданского кодекса Российской Федерации, учитывая правовую позицию, сформулированную в решении Высшего Арбитражного Суда Российской Федерации от 02.08.2013 № ВАС-6443/2013, а также обстоятельства, установленные судебными актами по делу № За-112/2019, рассмотренному в Верховном Суде Республики Карелия, суды первой и апелляционной инстанций пришли к выводу о необоснованности заявленных требований. Суды исходили из того, что истцом не доказано наличие обстоятельств, предусмотренных статьей 451 Гражданского кодекса Российской Федерации, необходимых для изменения условий договоров аренды в судебном порядке. Судами отмечено, что из условий договоров не следует, что при их заключении стороны согласовали условия о целевом характере таких составляющих арендной платы как «повышающий коэффициент» и расходы на содержание предприятия.Впоследствии с указанными выводами согласился суд округа. Доводы кассационной жалобы были предметом рассмотрения судов и получили правовую оценку, не опровергают выводы судов,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«Объединенные региональные электрические сети Петрозаводска»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"Объединенные региональные электрические сети Петрозаводска" (подробнее) Ответчики: МУП ПЕТРОЗАВОДСКИЕ ЭНЕРГЕТИЧЕСКИЕ СИСТЕМЫ (подробнее) Иные лица: Администрация Петрозаводского городского округа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