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22.11.2019, оставленным без изменения постановлением Девятого арбитражного апелляционного суда от 17.03.2020 и постановлением Арбитражного суда Московского округа от 18.06.2020, с организации в пользу департамента взыскано 14 180 003 руб. 63 коп. задолженности, 2 608 017 руб. 91 коп. пеней, договор аренды от 07.08.2003 № 01-000724/03 расторгнут, организация выселена из нежилого помещения общей площадью 1 100,10 кв. м, расположенного по адресу: г. Москва, ул. Казакова, д. 13, и обязана передать его в освобожденном виде департаменту. В кассационной жалобе, поданной в Верховный Суд Российской Федерации, организация просит отменить указанные судебные акты,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196 , 199 , 200 , 309 , 310 , 330 , 452 , 606 , 614 , 619 , 621 , 622 Гражданского кодекса Российской Федерации, суды первой и апелляционной инстанций пришли к выводу о наличии оснований для частичного удовлетворения исковых требований. При этом суды исходили из следующего: департамент (арендодатель) и организация (арендатор) 07.08.2003 заключили договор № 01-000724/03 аренды нежилого помещения общей площадью 1 100,10 кв. м, расположенного по адресу: &lt;...&gt; (в редакции дополнительного соглашения); поскольку по истечении срока действия договора организация продолжила пользоваться нежилым помещением при отсутствии возражений со стороны арендодателя, по правилам статьи 621 Гражданского кодекса Российской Федерации действие договора возобновилось на тех же условиях на неопределенный срок; так как арендатор не исполнил принятого на себя обязательства по внесению арендной платы в спорный период, претензию департамента с требованием устранить данное нарушение и расторгнуть договор оставил без ответа, с него надлежит взыскать 14 180 003 руб. 63 коп. задолженности и 2 608 017 руб. 91 коп. пеней (с учетом пропуска департаментом срока исковой давности, о применении которой заявил ответчик); ввиду того, что организация допустила существенное нарушение условий договора аренды и не представила доказательств своевременного внесения арендных платежей, требования департамента о расторжении договора и обязании ответчика возвратить помещение арендодателю являются обоснованными. С указанными выводами впоследствии согласился суд округа.Доводы заявителя о необходимости зачета стоимости произведенных им неотделимых улучшений арендуемого имущества были предметом рассмотрения судов и получили правовую оценку. Изложенные в жалобе доводы не опровергают выводы судов и не подтверждают существенных нарушений судами норм материального и процессуального права, повлиявших на исход дела. Поскольку в передаче кассационной жалобы для рассмотрения в судебном заседании Судебной коллегии Верховного Суда Российской Федерации отказано, ходатайство о приостановлении исполнения обжалуемых судебных актов рассмотрению не подлежит.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региональной общественной организации «Московская федерации пейнтбола»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городского имущества города Москвы (подробнее) Ответчики: РЕГИОНАЛЬНАЯ "МОСКОВСКАЯ ФЕДЕРАЦИЯ ПЕЙНТБОЛА"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