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«Автовыплаты» обратилось в Арбитражный суд Московской области с иском о взыскании с публичного акционерного общества «Страховая Компания «Росгосстрах» 257 263 рублей ущерба, причиненного в результате дорожно-транспортного происшествия, 13 000 рублей оценочных услуг, 20 000 рублей стоимости исследования (трассология), 257 263 рублей неустойки и 400 рублей почтовых расходов. Определением Арбитражного суда Московской области от 18.04.2019 производство по делу прекращено в связи с отказом истца от иска и его принятия судом. Общество с ограниченной ответственностью «Автовыплаты» обратилось в Арбитражный суд Московской области с заявлением о пересмотре по новым обстоятельствам определения суда первой инстанции о прекращении производства по делу. Определением Арбитражного суда Московской области от 19.11.2019 в удовлетворении заявления отказано. Постановлением Десятого арбитражного апелляционного суда от 05.02.2020 определение суда первой инстанции оставлено без изменения. Арбитражный суд Московского округа постановлением от 28.05.2020 указанные судебные акты оставил без изменения. Общество с ограниченной ответственностью «Автовыплаты» обратилось в Судебную коллегию по экономическим спорам Верховного Суда Российской Федерации с кассационной жалобой на принятые по заявлению о пересмотре судебного акта по новым обстоятельствам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Учитывая изложенное,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«Автовыплаты»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"Автовыплаты" (подробнее) Ответчики: ПАО СК "Росгосстрах" (подробнее) ПАО СТРАХОВАЯ КОМПАНИЯ "РОСГОССТРАХ"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