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её размер, а также отсрочить (рассрочить) ее уплату в порядке, предусмотренном статьей 333.41 названного Кодекса. Поскольку в данном случае имеются объективные основания для удовлетворения ходатайства, суд приходит к выводу о необходимости предоставления отсрочки уплаты государственной пошлины. Руководствуясь статьями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конкурсного управляющего сельскохозяйственного производственного кооператива «Быховское» Глуховцева Виктора Григорьевича удовлетворить. Предоставить сельскохозяйственному производственному кооперативу «Быховское» отсрочку уплаты государственной пошлины в размере 3 000 рублей до окончания производства по его кассационной жалобе.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