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Вилючинского городского округа закрытого административно-территориального образования г. Вилючинска Камчатского края (далее – Администрация) обратилась в Арбитражный суд Камчатского края с иском к муниципальному унитарному предприятию «Ремжилсервис» Вилючинского городского округа (далее – Предприятие) об истребовании муниципального имущества из незаконного владения ответчика. Решением Арбитражного суда Камчатского края от 11.12.2019 в удовлетворении иска отказано. Постановлением Пятого арбитражного апелляционного суда от 19.02.2020, оставленным без изменения постановлением Арбитражного суда Дальневосточного округа от 08.06.2020, принят отказ Администрации от иска; решение суда отменено, производство по настоящему делу прекращено на основании пункта 4 части 1 статьи 150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судебные акты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заявитель, ссылаясь на положения статьи 10 Гражданского кодекса Российской Федерации, указал на незаконность действий Администрации по отказу от своих требований в суде апелляционной инстанции во избежание негативных последствий.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Установив, что отказ Администрации от иска не противоречит закону и не нарушает права других лиц, приняв во внимание его подписание уполномоченным лицом, суд апелляционной инстанции, с выводами которого согласился суд округа, принял данный отказ от иска и, руководствуясь статьей 49 , пунктом 4 части 1статьти 150 , частью 3 статьи 269 АПК РФ , отменил решение суда первой инстанции и прекратил производство по настоящему делу.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предприятия «Ремжилсервис» Вилючинского городского округа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Вилючинский городской округ закрытое административно-территориальное образование г. Вилючинск Камчатского края в лице администрации Вилючинского городского округа (подробнее) Ответчики: МУП "Ремжилсервис" Вилючинского городского округа (подробнее) Иные лица: Арбитражный суд Дальневосточного округа (подробнее) Арбитражный суд Приморского края (подробнее) Пятый арбитражный апелляционный суд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