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23.09.2019, оставленным без изменения постановлением Девятого арбитражного апелляционного суда от 23.12.2019 и постановлением Арбитражного суда Московского округа от 26.05.2020, в удовлетворении иска отказано. В кассационной жалобе общество «Союзимпорт» просит об отмене судебных актов, ссылаясь на наличие основания для применения статьи 333 Гражданского кодекса Российской Федерации.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на спорную сумму в силу согласованных в договоре условий понизилась стоимость товара. Указанная сумма не является неустойкой, поэтому не могла быть уменьшена через применение статьи 333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«Союзимпорт»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"Союзимпорт" (подробнее) Ответчики: ООО "ЗАПАДНО-СИБИРСКИЙ НЕФТЕХИМИЧЕСКИЙ КОМБИНАТ"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