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Алтайского края от 15.06.2018, оставленным без изменения постановлением Седьмого арбитражного апелляционного суда от 30.08.2018, первоначальный иск удовлетворен, в удовлетворении встречного иска отказано. Определением Арбитражного суда Западно-Сибирского округа от 26.03.2019, оставленным без изменения определением того же суда от 09.07.2019, кассационная жалоба возвращена заявителю в связи с пропуском срока на кассационное обжалование и отказом в удовлетворении ходатайства о его восстановлении. Определением Арбитражного суда Западно-Сибирского округа от 13.02.2020, оставленным без изменения определением того же суда от 18.05.2020, жалоба предпринимателя на определение от 09.07.2019 возвращена применительно к пункту 1 части 1 статьи 281 Арбитражного процессуального кодекса Российской Федерации. В кассационной жалобе предприниматель просит о пересмотре судебных актов окружного суда от 13.02.2020 и от 18.05.2020, ссылаясь на пропуск срока в связи с действиями апелляционного суда, не уведомившего его и представителя о рассмотрении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Вопрос об извещении сторон о рассмотрении дела рассмотрен апелляционным судом в постановлении от 30.08.2018 и окружным судом в определении от 09.07.2019. Проверка окружным судом в кассационном порядке принятого им в таком же порядке определения о судьбе кассационного обжалования решения и постановления апелляционной инстанции не предусмотрена процессуальным законом, поэтому жалоба на определение от 09.07.2019 правильно возвращена.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"СК "Согласие" (подробнее) ООО "Страховая компания "Согласие" Алтайский региональный филиал (подробнее) Иные лица: ООО "Профит Эксперт"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