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Дагестан от 11.07.2019 с компании взыскано 116 600 рублей страхового возмещения, 27 840 рублей финансовой санкции за период с 08.08.2017 по 04.07.2019 и 4 087 рублей судебных расходов; в иске к Российскому союзу автостраховщиков отказано. Шестнадцатый арбитражный апелляционный суд постановлением от 16.12.2019 отменил решение от 11.07.2019 и отказал в удовлетворении иска. Арбитражный суд Северо-Кавказского округа постановлением от 02.06.2020 постановление Шестнадцатого арбитражного апелляционного суда от 16.12.2019 оставил без изменения. В кассационной жалобе предприниматель просит об отмене судебных актов апелляционного и окружного судов, ссылаясь на неправомерное принятие апелляционным судом дополнительных доказательств.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силу статьи 268 Арбитражного процессуального кодекса Российской Федерации апелляционный суд повторно рассматривает дело по имеющимся и дополнительно представленным доказательствам. Вопрос о необходимости приобщения дополнительных доказательств относится к компетенции апелляционного суда и на стадии кассационного производства не составляет оснований для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Хизриев Шамиль Алиевич (подробнее) Ответчики: ПАО СТРАХОВАЯ КОМПАНИЯ "РОСГОССТРАХ"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