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Чукотского автономного округа от 19.11.2019, оставленным без изменения постановлением Шестого арбитражного апелляционного суда от 03.03.2020 и постановлением Арбитражного суда Дальневосточного округа от 07.05.2020, производство по делу прекращено на основании пункта 4 части 1 статьи 150 Арбитражного процессуального кодекса Российской Федерации. В кассационной жалобе компания просит об отмене судебных актов, ссылаясь на незаконное прекращение производства по делу на основании поддельного документа об отказе от иска.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поддельности документа об отказе от иска оценен окружным судом с приведением мотивов его непринятия, оснований для изменения которых в кассационном производстве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Энергоэффект»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"УК Энергоэффект" (подробнее) Ответчики: ООО "Эбису" (подробнее) Иные лица: 6 арбитражный апелляционный суд (подробнее) Арбитражный суд Дальневосточного округа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